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4A7D" w14:textId="77777777" w:rsidR="00806348" w:rsidRPr="00806348" w:rsidRDefault="00806348" w:rsidP="0061399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279BC9F" w14:textId="77777777" w:rsidR="00A74056" w:rsidRDefault="00A74056" w:rsidP="0061399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08AC369" w14:textId="77777777" w:rsidR="00A74056" w:rsidRDefault="00A74056" w:rsidP="0061399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3683A27" w14:textId="77777777" w:rsidR="00A74056" w:rsidRDefault="00A74056" w:rsidP="0061399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D4DCA6B" w14:textId="16778CFB" w:rsidR="0061399F" w:rsidRPr="00806348" w:rsidRDefault="0061399F" w:rsidP="0061399F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806348">
        <w:rPr>
          <w:rFonts w:ascii="Arial" w:hAnsi="Arial" w:cs="Arial"/>
          <w:b/>
          <w:bCs/>
          <w:sz w:val="18"/>
          <w:szCs w:val="18"/>
        </w:rPr>
        <w:t>Informacje o przetwarzaniu danych osobowych poręczyciela</w:t>
      </w:r>
    </w:p>
    <w:p w14:paraId="7C5B167A" w14:textId="77777777" w:rsidR="0061399F" w:rsidRPr="00806348" w:rsidRDefault="0061399F" w:rsidP="0061399F">
      <w:pPr>
        <w:ind w:left="-142" w:right="-142"/>
        <w:jc w:val="center"/>
        <w:rPr>
          <w:rFonts w:ascii="Arial" w:hAnsi="Arial" w:cs="Arial"/>
          <w:color w:val="FF000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48"/>
        <w:gridCol w:w="6414"/>
      </w:tblGrid>
      <w:tr w:rsidR="0061399F" w:rsidRPr="00806348" w14:paraId="48BB55EB" w14:textId="77777777" w:rsidTr="0046286B">
        <w:tc>
          <w:tcPr>
            <w:tcW w:w="2648" w:type="dxa"/>
            <w:vAlign w:val="center"/>
          </w:tcPr>
          <w:p w14:paraId="4D7A3B95" w14:textId="77777777" w:rsidR="0061399F" w:rsidRPr="00806348" w:rsidRDefault="0061399F" w:rsidP="0046286B">
            <w:pPr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348">
              <w:rPr>
                <w:rFonts w:ascii="Arial" w:hAnsi="Arial" w:cs="Arial"/>
                <w:b/>
                <w:bCs/>
                <w:sz w:val="18"/>
                <w:szCs w:val="18"/>
              </w:rPr>
              <w:t>Administrator</w:t>
            </w:r>
          </w:p>
        </w:tc>
        <w:tc>
          <w:tcPr>
            <w:tcW w:w="6414" w:type="dxa"/>
            <w:vAlign w:val="center"/>
          </w:tcPr>
          <w:p w14:paraId="654CA74E" w14:textId="77777777" w:rsidR="0061399F" w:rsidRPr="00806348" w:rsidRDefault="0061399F" w:rsidP="0046286B">
            <w:pPr>
              <w:ind w:right="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6348">
              <w:rPr>
                <w:rFonts w:ascii="Arial" w:hAnsi="Arial" w:cs="Arial"/>
                <w:sz w:val="18"/>
                <w:szCs w:val="18"/>
              </w:rPr>
              <w:t>Administratorem Państwa danych osobowych jest Powiatowy Urząd Pracy w Policach, mający siedzibę przy ul. Tadeusza Kościuszki 5 w Policach, reprezentowany przez Dyrektora Urzędu</w:t>
            </w:r>
          </w:p>
        </w:tc>
      </w:tr>
      <w:tr w:rsidR="0061399F" w:rsidRPr="00806348" w14:paraId="66633707" w14:textId="77777777" w:rsidTr="0046286B">
        <w:tc>
          <w:tcPr>
            <w:tcW w:w="2648" w:type="dxa"/>
            <w:vAlign w:val="center"/>
          </w:tcPr>
          <w:p w14:paraId="55DBF881" w14:textId="77777777" w:rsidR="0061399F" w:rsidRPr="00806348" w:rsidRDefault="0061399F" w:rsidP="0046286B">
            <w:pPr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348">
              <w:rPr>
                <w:rFonts w:ascii="Arial" w:hAnsi="Arial" w:cs="Arial"/>
                <w:b/>
                <w:bCs/>
                <w:sz w:val="18"/>
                <w:szCs w:val="18"/>
              </w:rPr>
              <w:t>Dane kontaktowe</w:t>
            </w:r>
          </w:p>
        </w:tc>
        <w:tc>
          <w:tcPr>
            <w:tcW w:w="6414" w:type="dxa"/>
            <w:vAlign w:val="center"/>
          </w:tcPr>
          <w:p w14:paraId="72D9486C" w14:textId="77777777" w:rsidR="0061399F" w:rsidRPr="00806348" w:rsidRDefault="0061399F" w:rsidP="0046286B">
            <w:pPr>
              <w:ind w:left="37" w:right="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6348">
              <w:rPr>
                <w:rFonts w:ascii="Arial" w:hAnsi="Arial" w:cs="Arial"/>
                <w:sz w:val="18"/>
                <w:szCs w:val="18"/>
              </w:rPr>
              <w:t xml:space="preserve">Z administratorem możecie się Państwo kontaktować w następujący sposób: </w:t>
            </w:r>
          </w:p>
          <w:p w14:paraId="14BC5617" w14:textId="77777777" w:rsidR="0061399F" w:rsidRPr="00806348" w:rsidRDefault="0061399F" w:rsidP="0061399F">
            <w:pPr>
              <w:pStyle w:val="Akapitzlist"/>
              <w:numPr>
                <w:ilvl w:val="0"/>
                <w:numId w:val="2"/>
              </w:numPr>
              <w:suppressAutoHyphens w:val="0"/>
              <w:ind w:left="375" w:right="25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6348">
              <w:rPr>
                <w:rFonts w:ascii="Arial" w:hAnsi="Arial" w:cs="Arial"/>
                <w:sz w:val="18"/>
                <w:szCs w:val="18"/>
              </w:rPr>
              <w:t>telefonicznie pod numerem: 91</w:t>
            </w:r>
            <w:r w:rsidRPr="00806348">
              <w:rPr>
                <w:rFonts w:ascii="Arial" w:hAnsi="Arial" w:cs="Arial"/>
                <w:spacing w:val="2"/>
                <w:sz w:val="18"/>
                <w:szCs w:val="18"/>
              </w:rPr>
              <w:t> </w:t>
            </w:r>
            <w:r w:rsidRPr="00806348">
              <w:rPr>
                <w:rFonts w:ascii="Arial" w:hAnsi="Arial" w:cs="Arial"/>
                <w:sz w:val="18"/>
                <w:szCs w:val="18"/>
              </w:rPr>
              <w:t>424 08 60</w:t>
            </w:r>
          </w:p>
          <w:p w14:paraId="183F77C4" w14:textId="77777777" w:rsidR="0061399F" w:rsidRPr="00806348" w:rsidRDefault="0061399F" w:rsidP="0061399F">
            <w:pPr>
              <w:pStyle w:val="Akapitzlist"/>
              <w:numPr>
                <w:ilvl w:val="0"/>
                <w:numId w:val="2"/>
              </w:numPr>
              <w:suppressAutoHyphens w:val="0"/>
              <w:ind w:left="375" w:right="25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6348">
              <w:rPr>
                <w:rFonts w:ascii="Arial" w:hAnsi="Arial" w:cs="Arial"/>
                <w:sz w:val="18"/>
                <w:szCs w:val="18"/>
              </w:rPr>
              <w:t>za pośrednictwem skrzynki e-mail</w:t>
            </w:r>
            <w:r w:rsidRPr="00806348">
              <w:rPr>
                <w:rFonts w:ascii="Arial" w:hAnsi="Arial" w:cs="Arial"/>
                <w:sz w:val="18"/>
                <w:szCs w:val="18"/>
                <w:lang w:val="en-US"/>
              </w:rPr>
              <w:t>: sekretariat@pup.policki.pl</w:t>
            </w:r>
          </w:p>
          <w:p w14:paraId="55E251A6" w14:textId="77777777" w:rsidR="0061399F" w:rsidRPr="00806348" w:rsidRDefault="0061399F" w:rsidP="0061399F">
            <w:pPr>
              <w:pStyle w:val="Akapitzlist"/>
              <w:numPr>
                <w:ilvl w:val="0"/>
                <w:numId w:val="2"/>
              </w:numPr>
              <w:suppressAutoHyphens w:val="0"/>
              <w:ind w:left="375" w:right="25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6348">
              <w:rPr>
                <w:rFonts w:ascii="Arial" w:hAnsi="Arial" w:cs="Arial"/>
                <w:sz w:val="18"/>
                <w:szCs w:val="18"/>
              </w:rPr>
              <w:t>listownie pod adresem siedziby administratora</w:t>
            </w:r>
          </w:p>
        </w:tc>
      </w:tr>
      <w:tr w:rsidR="0061399F" w:rsidRPr="00806348" w14:paraId="07635250" w14:textId="77777777" w:rsidTr="0046286B">
        <w:tc>
          <w:tcPr>
            <w:tcW w:w="2648" w:type="dxa"/>
            <w:vAlign w:val="center"/>
          </w:tcPr>
          <w:p w14:paraId="0742ECB3" w14:textId="77777777" w:rsidR="0061399F" w:rsidRPr="00806348" w:rsidRDefault="0061399F" w:rsidP="0046286B">
            <w:pPr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3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Inspektor Ochrony Danych </w:t>
            </w:r>
          </w:p>
        </w:tc>
        <w:tc>
          <w:tcPr>
            <w:tcW w:w="6414" w:type="dxa"/>
            <w:vAlign w:val="center"/>
          </w:tcPr>
          <w:p w14:paraId="2D7F4ABF" w14:textId="77777777" w:rsidR="0061399F" w:rsidRPr="00806348" w:rsidRDefault="0061399F" w:rsidP="0046286B">
            <w:pPr>
              <w:pStyle w:val="Tekstpodstawowy"/>
              <w:widowControl w:val="0"/>
              <w:tabs>
                <w:tab w:val="left" w:pos="479"/>
              </w:tabs>
              <w:suppressAutoHyphens w:val="0"/>
              <w:spacing w:after="0" w:line="240" w:lineRule="auto"/>
              <w:ind w:right="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6348">
              <w:rPr>
                <w:rFonts w:ascii="Arial" w:hAnsi="Arial" w:cs="Arial"/>
                <w:sz w:val="18"/>
                <w:szCs w:val="18"/>
              </w:rPr>
              <w:t>Możecie się Państwo kontaktować również z wyznaczonym przez administratora inspektorem ochrony danych pod adresem e-mail: iod@pup.policki.pl</w:t>
            </w:r>
          </w:p>
        </w:tc>
      </w:tr>
      <w:tr w:rsidR="0061399F" w:rsidRPr="00806348" w14:paraId="7AB80B9A" w14:textId="77777777" w:rsidTr="0046286B">
        <w:tc>
          <w:tcPr>
            <w:tcW w:w="2648" w:type="dxa"/>
            <w:vAlign w:val="center"/>
          </w:tcPr>
          <w:p w14:paraId="08598123" w14:textId="77777777" w:rsidR="0061399F" w:rsidRPr="00806348" w:rsidRDefault="0061399F" w:rsidP="0046286B">
            <w:pPr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348">
              <w:rPr>
                <w:rFonts w:ascii="Arial" w:hAnsi="Arial" w:cs="Arial"/>
                <w:b/>
                <w:bCs/>
                <w:sz w:val="18"/>
                <w:szCs w:val="18"/>
              </w:rPr>
              <w:t>Cele przetwarzania oraz podstawa prawna przetwarzania</w:t>
            </w:r>
          </w:p>
        </w:tc>
        <w:tc>
          <w:tcPr>
            <w:tcW w:w="6414" w:type="dxa"/>
            <w:vAlign w:val="center"/>
          </w:tcPr>
          <w:p w14:paraId="6CBBC66C" w14:textId="00AECFD2" w:rsidR="0061399F" w:rsidRPr="00187766" w:rsidRDefault="0061399F" w:rsidP="0046286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7766">
              <w:rPr>
                <w:rFonts w:ascii="Arial" w:hAnsi="Arial" w:cs="Arial"/>
                <w:sz w:val="18"/>
                <w:szCs w:val="18"/>
              </w:rPr>
              <w:t xml:space="preserve">Administrator przetwarza Państwa dane osobowe na podstawie art. 876 ustawy z dnia 23 kwietnia 1964 – Kodeks cywilny w związku z </w:t>
            </w:r>
            <w:r w:rsidR="00532159" w:rsidRPr="00187766">
              <w:rPr>
                <w:rFonts w:ascii="Arial" w:hAnsi="Arial" w:cs="Arial"/>
                <w:sz w:val="18"/>
                <w:szCs w:val="18"/>
              </w:rPr>
              <w:t>art. 46 ustawy z dnia 20 kwietnia o promocji zatrudnienia i instytucjach rynku pracy i przepisów wykonawczych w celu zawarcia i realizacji umowy poręczenia, dochodzenia roszczeń oraz w celu realizacji innych zadań i obowiązków ustawowych wynikających z przepisów prawa powszechnie obowiązującego, zgodnie z art. 6 ust. 1 lit. B, c, e Rozporządzenie Parlamentu Europejskiego i Rady (UE) 2016/679 z dnia 27 kwietnia 2016 r. w sprawie ochrony osób fizycznych w związku z przetwarzaniem danych osobowych i w sprawie swobodnego przepływu takich danych oraz uchylenia</w:t>
            </w:r>
            <w:r w:rsidR="00187766" w:rsidRPr="00187766">
              <w:rPr>
                <w:rFonts w:ascii="Arial" w:hAnsi="Arial" w:cs="Arial"/>
                <w:sz w:val="18"/>
                <w:szCs w:val="18"/>
              </w:rPr>
              <w:t xml:space="preserve"> dyrektywy 95/46/WE (ogólne rozporządzenie o ochronie danych)</w:t>
            </w:r>
          </w:p>
        </w:tc>
      </w:tr>
      <w:tr w:rsidR="0061399F" w:rsidRPr="00806348" w14:paraId="736C084A" w14:textId="77777777" w:rsidTr="0046286B">
        <w:tc>
          <w:tcPr>
            <w:tcW w:w="2648" w:type="dxa"/>
            <w:vAlign w:val="center"/>
          </w:tcPr>
          <w:p w14:paraId="01A20238" w14:textId="77777777" w:rsidR="0061399F" w:rsidRPr="00806348" w:rsidRDefault="0061399F" w:rsidP="0046286B">
            <w:pPr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348">
              <w:rPr>
                <w:rFonts w:ascii="Arial" w:hAnsi="Arial" w:cs="Arial"/>
                <w:b/>
                <w:bCs/>
                <w:sz w:val="18"/>
                <w:szCs w:val="18"/>
              </w:rPr>
              <w:t>Okres przechowywania danych</w:t>
            </w:r>
          </w:p>
        </w:tc>
        <w:tc>
          <w:tcPr>
            <w:tcW w:w="6414" w:type="dxa"/>
            <w:vAlign w:val="center"/>
          </w:tcPr>
          <w:p w14:paraId="3F3BC7C8" w14:textId="0E1D1B37" w:rsidR="0061399F" w:rsidRPr="00806348" w:rsidRDefault="0061399F" w:rsidP="0046286B">
            <w:pPr>
              <w:suppressAutoHyphens w:val="0"/>
              <w:ind w:right="25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6348">
              <w:rPr>
                <w:rFonts w:ascii="Arial" w:hAnsi="Arial" w:cs="Arial"/>
                <w:sz w:val="18"/>
                <w:szCs w:val="18"/>
              </w:rPr>
              <w:t xml:space="preserve">Państwa dane osobowe będą przechowywane przez okres </w:t>
            </w:r>
            <w:r w:rsidR="000B1BDD">
              <w:rPr>
                <w:rFonts w:ascii="Arial" w:hAnsi="Arial" w:cs="Arial"/>
                <w:sz w:val="18"/>
                <w:szCs w:val="18"/>
              </w:rPr>
              <w:t>10</w:t>
            </w:r>
            <w:r w:rsidRPr="00806348">
              <w:rPr>
                <w:rFonts w:ascii="Arial" w:hAnsi="Arial" w:cs="Arial"/>
                <w:sz w:val="18"/>
                <w:szCs w:val="18"/>
              </w:rPr>
              <w:t xml:space="preserve"> lat </w:t>
            </w:r>
            <w:r w:rsidR="000B1BDD">
              <w:rPr>
                <w:rFonts w:ascii="Arial" w:hAnsi="Arial" w:cs="Arial"/>
                <w:sz w:val="18"/>
                <w:szCs w:val="18"/>
              </w:rPr>
              <w:t>licząc od roku następującego po roku wygaśnięcia umowy określającej zobowiązanie, za które udzielone zostanie poręczenie, chyba, że obowiązek ich dalszego przetwarzania będzie wynikał z odrębnych przepisów prawa.</w:t>
            </w:r>
          </w:p>
        </w:tc>
      </w:tr>
      <w:tr w:rsidR="0061399F" w:rsidRPr="00806348" w14:paraId="57A455FA" w14:textId="77777777" w:rsidTr="0046286B">
        <w:tc>
          <w:tcPr>
            <w:tcW w:w="2648" w:type="dxa"/>
            <w:vAlign w:val="center"/>
          </w:tcPr>
          <w:p w14:paraId="1286F2E0" w14:textId="77777777" w:rsidR="0061399F" w:rsidRPr="00806348" w:rsidRDefault="0061399F" w:rsidP="0046286B">
            <w:pPr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348">
              <w:rPr>
                <w:rFonts w:ascii="Arial" w:hAnsi="Arial" w:cs="Arial"/>
                <w:b/>
                <w:bCs/>
                <w:sz w:val="18"/>
                <w:szCs w:val="18"/>
              </w:rPr>
              <w:t>Odbiorcy danych</w:t>
            </w:r>
          </w:p>
          <w:p w14:paraId="5E2035BE" w14:textId="77777777" w:rsidR="0061399F" w:rsidRPr="00806348" w:rsidRDefault="0061399F" w:rsidP="0046286B">
            <w:pPr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348">
              <w:rPr>
                <w:rFonts w:ascii="Arial" w:hAnsi="Arial" w:cs="Arial"/>
                <w:b/>
                <w:bCs/>
                <w:sz w:val="18"/>
                <w:szCs w:val="18"/>
              </w:rPr>
              <w:t>(podmioty, którym udostępniamy Państwa dane osobowe)</w:t>
            </w:r>
          </w:p>
        </w:tc>
        <w:tc>
          <w:tcPr>
            <w:tcW w:w="6414" w:type="dxa"/>
            <w:vAlign w:val="center"/>
          </w:tcPr>
          <w:p w14:paraId="14BAA6F9" w14:textId="0C33A0C2" w:rsidR="0061399F" w:rsidRPr="00806348" w:rsidRDefault="006E1D65" w:rsidP="0046286B">
            <w:pPr>
              <w:ind w:left="37" w:right="25"/>
              <w:jc w:val="both"/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  <w:r w:rsidRPr="0080634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Odbiorcami Państwa danych osobowych mogą być </w:t>
            </w:r>
            <w:r w:rsidR="007657AB">
              <w:rPr>
                <w:rFonts w:ascii="Arial" w:hAnsi="Arial" w:cs="Arial"/>
                <w:sz w:val="18"/>
                <w:szCs w:val="18"/>
              </w:rPr>
              <w:t>organy państwowe lun inne podmioty uprawnione do ich otrzymania na podstawie przepisów prawa, banki, operatorzy pocztowi, podmioty realizujące na rzecz administratora usługi informatyczne i prawne</w:t>
            </w:r>
          </w:p>
        </w:tc>
      </w:tr>
      <w:tr w:rsidR="0061399F" w:rsidRPr="00806348" w14:paraId="5A7B7837" w14:textId="77777777" w:rsidTr="0046286B">
        <w:tc>
          <w:tcPr>
            <w:tcW w:w="2648" w:type="dxa"/>
            <w:vAlign w:val="center"/>
          </w:tcPr>
          <w:p w14:paraId="56834883" w14:textId="77777777" w:rsidR="0061399F" w:rsidRPr="00806348" w:rsidRDefault="0061399F" w:rsidP="0046286B">
            <w:pPr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348">
              <w:rPr>
                <w:rFonts w:ascii="Arial" w:hAnsi="Arial" w:cs="Arial"/>
                <w:b/>
                <w:bCs/>
                <w:sz w:val="18"/>
                <w:szCs w:val="18"/>
              </w:rPr>
              <w:t>Przekazywanie danych do Państw trzecich</w:t>
            </w:r>
          </w:p>
        </w:tc>
        <w:tc>
          <w:tcPr>
            <w:tcW w:w="6414" w:type="dxa"/>
            <w:vAlign w:val="center"/>
          </w:tcPr>
          <w:p w14:paraId="0581AAA0" w14:textId="77777777" w:rsidR="0061399F" w:rsidRPr="00806348" w:rsidRDefault="0061399F" w:rsidP="0046286B">
            <w:pPr>
              <w:ind w:left="37" w:right="2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06348">
              <w:rPr>
                <w:rFonts w:ascii="Arial" w:hAnsi="Arial" w:cs="Arial"/>
                <w:sz w:val="18"/>
                <w:szCs w:val="18"/>
              </w:rPr>
              <w:t>Administrator nie będzie przekazywał Państwa danych osobowych do odbiorców znajdujących się w państwach poza Europejskim Obszarem Gospodarczym</w:t>
            </w:r>
          </w:p>
        </w:tc>
      </w:tr>
      <w:tr w:rsidR="0061399F" w:rsidRPr="00806348" w14:paraId="323D0A18" w14:textId="77777777" w:rsidTr="0046286B">
        <w:trPr>
          <w:trHeight w:val="696"/>
        </w:trPr>
        <w:tc>
          <w:tcPr>
            <w:tcW w:w="2648" w:type="dxa"/>
            <w:vAlign w:val="center"/>
          </w:tcPr>
          <w:p w14:paraId="4DBFC9BF" w14:textId="77777777" w:rsidR="0061399F" w:rsidRPr="00806348" w:rsidRDefault="0061399F" w:rsidP="0046286B">
            <w:pPr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348">
              <w:rPr>
                <w:rFonts w:ascii="Arial" w:hAnsi="Arial" w:cs="Arial"/>
                <w:b/>
                <w:bCs/>
                <w:sz w:val="18"/>
                <w:szCs w:val="18"/>
              </w:rPr>
              <w:t>Prawa osoby, której dane dotyczą</w:t>
            </w:r>
          </w:p>
        </w:tc>
        <w:tc>
          <w:tcPr>
            <w:tcW w:w="6414" w:type="dxa"/>
            <w:vAlign w:val="center"/>
          </w:tcPr>
          <w:p w14:paraId="51AB7037" w14:textId="77777777" w:rsidR="0061399F" w:rsidRPr="00806348" w:rsidRDefault="0061399F" w:rsidP="0046286B">
            <w:pPr>
              <w:ind w:right="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6348">
              <w:rPr>
                <w:rFonts w:ascii="Arial" w:hAnsi="Arial" w:cs="Arial"/>
                <w:sz w:val="18"/>
                <w:szCs w:val="18"/>
              </w:rPr>
              <w:t>Przysługuje Państwu:</w:t>
            </w:r>
          </w:p>
          <w:p w14:paraId="38FCC0ED" w14:textId="77777777" w:rsidR="0061399F" w:rsidRPr="00806348" w:rsidRDefault="0061399F" w:rsidP="0061399F">
            <w:pPr>
              <w:pStyle w:val="Akapitzlist"/>
              <w:numPr>
                <w:ilvl w:val="0"/>
                <w:numId w:val="1"/>
              </w:numPr>
              <w:suppressAutoHyphens w:val="0"/>
              <w:spacing w:after="160"/>
              <w:ind w:left="375" w:right="25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6348">
              <w:rPr>
                <w:rFonts w:ascii="Arial" w:hAnsi="Arial" w:cs="Arial"/>
                <w:sz w:val="18"/>
                <w:szCs w:val="18"/>
              </w:rPr>
              <w:t>prawo dostępu do danych oraz otrzymania ich kopii;</w:t>
            </w:r>
          </w:p>
          <w:p w14:paraId="538220DC" w14:textId="77777777" w:rsidR="0061399F" w:rsidRPr="00806348" w:rsidRDefault="0061399F" w:rsidP="0061399F">
            <w:pPr>
              <w:pStyle w:val="Akapitzlist"/>
              <w:numPr>
                <w:ilvl w:val="0"/>
                <w:numId w:val="1"/>
              </w:numPr>
              <w:suppressAutoHyphens w:val="0"/>
              <w:spacing w:after="160"/>
              <w:ind w:left="375" w:right="25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6348">
              <w:rPr>
                <w:rFonts w:ascii="Arial" w:hAnsi="Arial" w:cs="Arial"/>
                <w:sz w:val="18"/>
                <w:szCs w:val="18"/>
              </w:rPr>
              <w:t>prawo do sprostowania (poprawiania) danych;</w:t>
            </w:r>
          </w:p>
          <w:p w14:paraId="42336CD1" w14:textId="77777777" w:rsidR="0061399F" w:rsidRPr="00806348" w:rsidRDefault="0061399F" w:rsidP="0061399F">
            <w:pPr>
              <w:pStyle w:val="Akapitzlist"/>
              <w:numPr>
                <w:ilvl w:val="0"/>
                <w:numId w:val="1"/>
              </w:numPr>
              <w:suppressAutoHyphens w:val="0"/>
              <w:spacing w:after="160"/>
              <w:ind w:left="375" w:right="25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6348">
              <w:rPr>
                <w:rFonts w:ascii="Arial" w:hAnsi="Arial" w:cs="Arial"/>
                <w:sz w:val="18"/>
                <w:szCs w:val="18"/>
              </w:rPr>
              <w:t xml:space="preserve">prawo do usunięcia danych; </w:t>
            </w:r>
          </w:p>
          <w:p w14:paraId="49E2600C" w14:textId="77777777" w:rsidR="0061399F" w:rsidRPr="00806348" w:rsidRDefault="0061399F" w:rsidP="0061399F">
            <w:pPr>
              <w:pStyle w:val="Akapitzlist"/>
              <w:numPr>
                <w:ilvl w:val="0"/>
                <w:numId w:val="1"/>
              </w:numPr>
              <w:suppressAutoHyphens w:val="0"/>
              <w:spacing w:after="160"/>
              <w:ind w:left="375" w:right="25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6348">
              <w:rPr>
                <w:rFonts w:ascii="Arial" w:hAnsi="Arial" w:cs="Arial"/>
                <w:sz w:val="18"/>
                <w:szCs w:val="18"/>
              </w:rPr>
              <w:t>prawo do ograniczenia przetwarzania danych;</w:t>
            </w:r>
          </w:p>
          <w:p w14:paraId="0C8B8933" w14:textId="77777777" w:rsidR="0061399F" w:rsidRPr="00806348" w:rsidRDefault="0061399F" w:rsidP="0061399F">
            <w:pPr>
              <w:pStyle w:val="Akapitzlist"/>
              <w:numPr>
                <w:ilvl w:val="0"/>
                <w:numId w:val="1"/>
              </w:numPr>
              <w:suppressAutoHyphens w:val="0"/>
              <w:spacing w:after="160"/>
              <w:ind w:left="375" w:right="25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6348">
              <w:rPr>
                <w:rFonts w:ascii="Arial" w:hAnsi="Arial" w:cs="Arial"/>
                <w:sz w:val="18"/>
                <w:szCs w:val="18"/>
              </w:rPr>
              <w:t>prawo do wniesienia sprzeciwu wobec przetwarzania danych;</w:t>
            </w:r>
          </w:p>
          <w:p w14:paraId="168674A2" w14:textId="77777777" w:rsidR="00B11AF7" w:rsidRPr="00806348" w:rsidRDefault="0061399F" w:rsidP="0061399F">
            <w:pPr>
              <w:pStyle w:val="Akapitzlist"/>
              <w:numPr>
                <w:ilvl w:val="0"/>
                <w:numId w:val="1"/>
              </w:numPr>
              <w:suppressAutoHyphens w:val="0"/>
              <w:spacing w:after="160"/>
              <w:ind w:left="375" w:right="25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6348">
              <w:rPr>
                <w:rFonts w:ascii="Arial" w:hAnsi="Arial" w:cs="Arial"/>
                <w:sz w:val="18"/>
                <w:szCs w:val="18"/>
              </w:rPr>
              <w:t>prawo do wniesienia skargi do organu nadzorczego na adres Prezesa</w:t>
            </w:r>
          </w:p>
          <w:p w14:paraId="601B1F06" w14:textId="7DEA09CA" w:rsidR="0061399F" w:rsidRPr="00806348" w:rsidRDefault="0061399F" w:rsidP="0061399F">
            <w:pPr>
              <w:pStyle w:val="Akapitzlist"/>
              <w:numPr>
                <w:ilvl w:val="0"/>
                <w:numId w:val="1"/>
              </w:numPr>
              <w:suppressAutoHyphens w:val="0"/>
              <w:spacing w:after="160"/>
              <w:ind w:left="375" w:right="25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6348">
              <w:rPr>
                <w:rFonts w:ascii="Arial" w:hAnsi="Arial" w:cs="Arial"/>
                <w:sz w:val="18"/>
                <w:szCs w:val="18"/>
              </w:rPr>
              <w:t xml:space="preserve">Urzędu Ochrony Danych Osobowych, ul. Stawki 2, </w:t>
            </w:r>
          </w:p>
          <w:p w14:paraId="0B821D8C" w14:textId="78846D55" w:rsidR="0061399F" w:rsidRPr="00806348" w:rsidRDefault="0061399F" w:rsidP="00B11AF7">
            <w:pPr>
              <w:pStyle w:val="Akapitzlist"/>
              <w:suppressAutoHyphens w:val="0"/>
              <w:spacing w:after="160"/>
              <w:ind w:left="375" w:right="25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6348">
              <w:rPr>
                <w:rFonts w:ascii="Arial" w:hAnsi="Arial" w:cs="Arial"/>
                <w:sz w:val="18"/>
                <w:szCs w:val="18"/>
              </w:rPr>
              <w:t>00-193 Warszawa</w:t>
            </w:r>
          </w:p>
          <w:p w14:paraId="19B43AB6" w14:textId="77777777" w:rsidR="0061399F" w:rsidRPr="00806348" w:rsidRDefault="0061399F" w:rsidP="0046286B">
            <w:pPr>
              <w:suppressAutoHyphens w:val="0"/>
              <w:spacing w:after="160"/>
              <w:ind w:left="91" w:right="25"/>
              <w:contextualSpacing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06348">
              <w:rPr>
                <w:rFonts w:ascii="Arial" w:hAnsi="Arial" w:cs="Arial"/>
                <w:sz w:val="18"/>
                <w:szCs w:val="18"/>
              </w:rPr>
              <w:t>Powyższe prawa mogą zostać ograniczone na mocy z przepisów prawa</w:t>
            </w:r>
          </w:p>
        </w:tc>
      </w:tr>
      <w:tr w:rsidR="0061399F" w:rsidRPr="00806348" w14:paraId="6EBEF183" w14:textId="77777777" w:rsidTr="0046286B">
        <w:tc>
          <w:tcPr>
            <w:tcW w:w="2648" w:type="dxa"/>
            <w:vAlign w:val="center"/>
          </w:tcPr>
          <w:p w14:paraId="6AB91A7A" w14:textId="77777777" w:rsidR="0061399F" w:rsidRPr="00806348" w:rsidRDefault="0061399F" w:rsidP="0046286B">
            <w:pPr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348">
              <w:rPr>
                <w:rFonts w:ascii="Arial" w:hAnsi="Arial" w:cs="Arial"/>
                <w:b/>
                <w:bCs/>
                <w:sz w:val="18"/>
                <w:szCs w:val="18"/>
              </w:rPr>
              <w:t>Informacja o wymogu podania danych</w:t>
            </w:r>
          </w:p>
        </w:tc>
        <w:tc>
          <w:tcPr>
            <w:tcW w:w="6414" w:type="dxa"/>
            <w:vAlign w:val="center"/>
          </w:tcPr>
          <w:p w14:paraId="5A399967" w14:textId="77777777" w:rsidR="0061399F" w:rsidRPr="00806348" w:rsidRDefault="0061399F" w:rsidP="0046286B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6348">
              <w:rPr>
                <w:rFonts w:ascii="Arial" w:hAnsi="Arial" w:cs="Arial"/>
                <w:sz w:val="18"/>
                <w:szCs w:val="18"/>
              </w:rPr>
              <w:t>Podanie danych osobowych jest warunkiem zawarcia umowy, niepodanie danych uniemożliwi realizacje celów przetwarzania</w:t>
            </w:r>
          </w:p>
        </w:tc>
      </w:tr>
      <w:tr w:rsidR="0061399F" w:rsidRPr="00806348" w14:paraId="359086DF" w14:textId="77777777" w:rsidTr="0046286B">
        <w:trPr>
          <w:trHeight w:val="70"/>
        </w:trPr>
        <w:tc>
          <w:tcPr>
            <w:tcW w:w="2648" w:type="dxa"/>
            <w:vAlign w:val="center"/>
          </w:tcPr>
          <w:p w14:paraId="2E441A6A" w14:textId="77777777" w:rsidR="0061399F" w:rsidRPr="00806348" w:rsidRDefault="0061399F" w:rsidP="0046286B">
            <w:pPr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348">
              <w:rPr>
                <w:rFonts w:ascii="Arial" w:hAnsi="Arial" w:cs="Arial"/>
                <w:b/>
                <w:bCs/>
                <w:sz w:val="18"/>
                <w:szCs w:val="18"/>
              </w:rPr>
              <w:t>Profilowanie i zautomatyzowane przetwarzanie danych</w:t>
            </w:r>
          </w:p>
        </w:tc>
        <w:tc>
          <w:tcPr>
            <w:tcW w:w="6414" w:type="dxa"/>
            <w:vAlign w:val="center"/>
          </w:tcPr>
          <w:p w14:paraId="05B616AC" w14:textId="77777777" w:rsidR="0061399F" w:rsidRPr="00806348" w:rsidRDefault="0061399F" w:rsidP="0046286B">
            <w:pPr>
              <w:ind w:left="37" w:right="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6348">
              <w:rPr>
                <w:rFonts w:ascii="Arial" w:hAnsi="Arial" w:cs="Arial"/>
                <w:sz w:val="18"/>
                <w:szCs w:val="18"/>
              </w:rPr>
              <w:t>Państwa dane nie posłużą administratorowi do zautomatyzowanego podejmowania decyzji jak również profilowania</w:t>
            </w:r>
          </w:p>
        </w:tc>
      </w:tr>
    </w:tbl>
    <w:p w14:paraId="0492F04F" w14:textId="77777777" w:rsidR="0061399F" w:rsidRPr="00806348" w:rsidRDefault="0061399F" w:rsidP="0061399F">
      <w:pPr>
        <w:rPr>
          <w:rFonts w:ascii="Arial" w:hAnsi="Arial" w:cs="Arial"/>
          <w:i/>
          <w:iCs/>
          <w:sz w:val="18"/>
          <w:szCs w:val="18"/>
        </w:rPr>
      </w:pPr>
    </w:p>
    <w:p w14:paraId="2C51A2F7" w14:textId="77777777" w:rsidR="0061399F" w:rsidRPr="00806348" w:rsidRDefault="0061399F" w:rsidP="0061399F">
      <w:pPr>
        <w:contextualSpacing/>
        <w:jc w:val="both"/>
        <w:rPr>
          <w:rFonts w:ascii="Arial" w:hAnsi="Arial" w:cs="Arial"/>
          <w:i/>
          <w:iCs/>
          <w:sz w:val="18"/>
          <w:szCs w:val="18"/>
        </w:rPr>
      </w:pPr>
    </w:p>
    <w:p w14:paraId="45418352" w14:textId="77777777" w:rsidR="00D66B1A" w:rsidRDefault="00D66B1A" w:rsidP="0061399F">
      <w:pPr>
        <w:contextualSpacing/>
        <w:jc w:val="both"/>
        <w:rPr>
          <w:rFonts w:ascii="Arial" w:hAnsi="Arial" w:cs="Arial"/>
          <w:i/>
          <w:iCs/>
          <w:sz w:val="18"/>
          <w:szCs w:val="18"/>
        </w:rPr>
      </w:pPr>
    </w:p>
    <w:p w14:paraId="198CE0B3" w14:textId="77777777" w:rsidR="00806348" w:rsidRDefault="00806348" w:rsidP="0061399F">
      <w:pPr>
        <w:contextualSpacing/>
        <w:jc w:val="both"/>
        <w:rPr>
          <w:rFonts w:ascii="Arial" w:hAnsi="Arial" w:cs="Arial"/>
          <w:i/>
          <w:iCs/>
          <w:sz w:val="18"/>
          <w:szCs w:val="18"/>
        </w:rPr>
      </w:pPr>
    </w:p>
    <w:p w14:paraId="11DF8440" w14:textId="77777777" w:rsidR="00806348" w:rsidRPr="00806348" w:rsidRDefault="00806348" w:rsidP="0061399F">
      <w:pPr>
        <w:contextualSpacing/>
        <w:jc w:val="both"/>
        <w:rPr>
          <w:rFonts w:ascii="Arial" w:hAnsi="Arial" w:cs="Arial"/>
          <w:i/>
          <w:iCs/>
          <w:sz w:val="18"/>
          <w:szCs w:val="18"/>
        </w:rPr>
      </w:pPr>
    </w:p>
    <w:p w14:paraId="52E5AE21" w14:textId="77777777" w:rsidR="0061399F" w:rsidRPr="00806348" w:rsidRDefault="0061399F" w:rsidP="0061399F">
      <w:pPr>
        <w:ind w:left="4962"/>
        <w:contextualSpacing/>
        <w:jc w:val="center"/>
        <w:rPr>
          <w:rFonts w:ascii="Arial" w:hAnsi="Arial" w:cs="Arial"/>
          <w:i/>
          <w:iCs/>
          <w:sz w:val="18"/>
          <w:szCs w:val="18"/>
        </w:rPr>
      </w:pPr>
      <w:r w:rsidRPr="00806348">
        <w:rPr>
          <w:rFonts w:ascii="Arial" w:hAnsi="Arial" w:cs="Arial"/>
          <w:i/>
          <w:iCs/>
          <w:sz w:val="18"/>
          <w:szCs w:val="18"/>
        </w:rPr>
        <w:t>………………………….....................................</w:t>
      </w:r>
    </w:p>
    <w:p w14:paraId="283A6E66" w14:textId="73A23F0D" w:rsidR="0078503F" w:rsidRPr="00806348" w:rsidRDefault="0061399F" w:rsidP="006E1D65">
      <w:pPr>
        <w:tabs>
          <w:tab w:val="left" w:pos="2271"/>
        </w:tabs>
        <w:ind w:left="4962"/>
        <w:jc w:val="center"/>
        <w:rPr>
          <w:rFonts w:ascii="Arial" w:hAnsi="Arial" w:cs="Arial"/>
          <w:i/>
          <w:iCs/>
          <w:kern w:val="1"/>
          <w:sz w:val="18"/>
          <w:szCs w:val="18"/>
        </w:rPr>
      </w:pPr>
      <w:r w:rsidRPr="00806348">
        <w:rPr>
          <w:rFonts w:ascii="Arial" w:hAnsi="Arial" w:cs="Arial"/>
          <w:i/>
          <w:iCs/>
          <w:kern w:val="1"/>
          <w:sz w:val="18"/>
          <w:szCs w:val="18"/>
        </w:rPr>
        <w:t>Podpis osoby, której dane dotyczą</w:t>
      </w:r>
    </w:p>
    <w:sectPr w:rsidR="0078503F" w:rsidRPr="00806348" w:rsidSect="004556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ECB43" w14:textId="77777777" w:rsidR="00926A20" w:rsidRDefault="00926A20" w:rsidP="00755058">
      <w:r>
        <w:separator/>
      </w:r>
    </w:p>
  </w:endnote>
  <w:endnote w:type="continuationSeparator" w:id="0">
    <w:p w14:paraId="7432C1D0" w14:textId="77777777" w:rsidR="00926A20" w:rsidRDefault="00926A20" w:rsidP="0075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91458" w14:textId="77777777" w:rsidR="00926A20" w:rsidRDefault="00926A20" w:rsidP="00755058">
      <w:r>
        <w:separator/>
      </w:r>
    </w:p>
  </w:footnote>
  <w:footnote w:type="continuationSeparator" w:id="0">
    <w:p w14:paraId="562E1868" w14:textId="77777777" w:rsidR="00926A20" w:rsidRDefault="00926A20" w:rsidP="0075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C75C" w14:textId="34A73EE7" w:rsidR="00755058" w:rsidRDefault="00200E8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24EF00" wp14:editId="0EC3C301">
          <wp:simplePos x="0" y="0"/>
          <wp:positionH relativeFrom="column">
            <wp:posOffset>90805</wp:posOffset>
          </wp:positionH>
          <wp:positionV relativeFrom="paragraph">
            <wp:posOffset>-354330</wp:posOffset>
          </wp:positionV>
          <wp:extent cx="5760720" cy="9804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76D61"/>
    <w:multiLevelType w:val="hybridMultilevel"/>
    <w:tmpl w:val="CEFAF5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301F9"/>
    <w:multiLevelType w:val="hybridMultilevel"/>
    <w:tmpl w:val="1338D378"/>
    <w:lvl w:ilvl="0" w:tplc="1DD4A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2EA80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42448">
    <w:abstractNumId w:val="0"/>
  </w:num>
  <w:num w:numId="2" w16cid:durableId="48652005">
    <w:abstractNumId w:val="2"/>
  </w:num>
  <w:num w:numId="3" w16cid:durableId="1770202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56"/>
    <w:rsid w:val="000B1BDD"/>
    <w:rsid w:val="00135812"/>
    <w:rsid w:val="00187766"/>
    <w:rsid w:val="001B3B56"/>
    <w:rsid w:val="00200E80"/>
    <w:rsid w:val="00217F22"/>
    <w:rsid w:val="0022701D"/>
    <w:rsid w:val="002B1487"/>
    <w:rsid w:val="002B5BFE"/>
    <w:rsid w:val="003D249C"/>
    <w:rsid w:val="003D7DD2"/>
    <w:rsid w:val="004556B7"/>
    <w:rsid w:val="004E472F"/>
    <w:rsid w:val="00532159"/>
    <w:rsid w:val="005C4ADC"/>
    <w:rsid w:val="0061399F"/>
    <w:rsid w:val="006E1D65"/>
    <w:rsid w:val="00711769"/>
    <w:rsid w:val="00741C1C"/>
    <w:rsid w:val="00755058"/>
    <w:rsid w:val="007657AB"/>
    <w:rsid w:val="0078503F"/>
    <w:rsid w:val="00806348"/>
    <w:rsid w:val="008613D5"/>
    <w:rsid w:val="00926A20"/>
    <w:rsid w:val="00A74056"/>
    <w:rsid w:val="00AF5BD4"/>
    <w:rsid w:val="00B11AF7"/>
    <w:rsid w:val="00B439D2"/>
    <w:rsid w:val="00B82402"/>
    <w:rsid w:val="00C7201A"/>
    <w:rsid w:val="00CB546A"/>
    <w:rsid w:val="00CC26E7"/>
    <w:rsid w:val="00D66B1A"/>
    <w:rsid w:val="00EC70F2"/>
    <w:rsid w:val="00F0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A175"/>
  <w15:chartTrackingRefBased/>
  <w15:docId w15:val="{C136F33B-E961-4C5E-BEDB-71A9B9A3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6B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50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5058"/>
  </w:style>
  <w:style w:type="paragraph" w:styleId="Stopka">
    <w:name w:val="footer"/>
    <w:basedOn w:val="Normalny"/>
    <w:link w:val="StopkaZnak"/>
    <w:uiPriority w:val="99"/>
    <w:unhideWhenUsed/>
    <w:rsid w:val="007550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5058"/>
  </w:style>
  <w:style w:type="paragraph" w:styleId="Tekstpodstawowy">
    <w:name w:val="Body Text"/>
    <w:basedOn w:val="Normalny"/>
    <w:link w:val="TekstpodstawowyZnak"/>
    <w:rsid w:val="004556B7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4556B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4556B7"/>
    <w:pPr>
      <w:ind w:left="708"/>
    </w:pPr>
  </w:style>
  <w:style w:type="table" w:styleId="Tabela-Siatka">
    <w:name w:val="Table Grid"/>
    <w:basedOn w:val="Standardowy"/>
    <w:uiPriority w:val="39"/>
    <w:rsid w:val="004556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556B7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556B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3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Ziembicka</dc:creator>
  <cp:keywords/>
  <dc:description/>
  <cp:lastModifiedBy>Anna Wołkowicz</cp:lastModifiedBy>
  <cp:revision>4</cp:revision>
  <cp:lastPrinted>2024-12-02T12:09:00Z</cp:lastPrinted>
  <dcterms:created xsi:type="dcterms:W3CDTF">2024-12-03T07:50:00Z</dcterms:created>
  <dcterms:modified xsi:type="dcterms:W3CDTF">2025-02-07T11:47:00Z</dcterms:modified>
</cp:coreProperties>
</file>